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36751" w14:textId="77777777" w:rsidR="00AA08CF" w:rsidRDefault="00AA08CF" w:rsidP="00B12533">
      <w:pPr>
        <w:jc w:val="both"/>
        <w:rPr>
          <w:rFonts w:ascii="Tahoma" w:hAnsi="Tahoma" w:cs="Tahoma"/>
          <w:sz w:val="24"/>
          <w:szCs w:val="24"/>
          <w:lang w:val="el-GR"/>
        </w:rPr>
      </w:pPr>
    </w:p>
    <w:p w14:paraId="5B52138D" w14:textId="77777777" w:rsidR="000E0F5D" w:rsidRPr="00B12533" w:rsidRDefault="000E0F5D" w:rsidP="00B12533">
      <w:pPr>
        <w:jc w:val="both"/>
        <w:rPr>
          <w:rFonts w:ascii="Tahoma" w:hAnsi="Tahoma" w:cs="Tahoma"/>
          <w:sz w:val="24"/>
          <w:szCs w:val="24"/>
          <w:lang w:val="el-GR"/>
        </w:rPr>
      </w:pPr>
    </w:p>
    <w:p w14:paraId="5057A24F" w14:textId="086BA022" w:rsidR="0084060A" w:rsidRPr="00B12533" w:rsidRDefault="00AA08CF" w:rsidP="00B12533">
      <w:pPr>
        <w:pStyle w:val="ListParagraph"/>
        <w:spacing w:after="0" w:line="240" w:lineRule="auto"/>
        <w:ind w:left="0"/>
        <w:jc w:val="center"/>
        <w:rPr>
          <w:rFonts w:ascii="Tahoma" w:hAnsi="Tahoma" w:cs="Tahoma"/>
          <w:b/>
          <w:sz w:val="24"/>
          <w:szCs w:val="24"/>
          <w:lang w:val="el-GR"/>
        </w:rPr>
      </w:pPr>
      <w:r w:rsidRPr="00B12533">
        <w:rPr>
          <w:rFonts w:ascii="Tahoma" w:hAnsi="Tahoma" w:cs="Tahoma"/>
          <w:b/>
          <w:sz w:val="24"/>
          <w:szCs w:val="24"/>
          <w:lang w:val="el-GR"/>
        </w:rPr>
        <w:t>ΑΔΙΚΑΙΟΛΟΓΗΤΗ</w:t>
      </w:r>
      <w:r w:rsidR="0084060A" w:rsidRPr="00B12533">
        <w:rPr>
          <w:rFonts w:ascii="Tahoma" w:hAnsi="Tahoma" w:cs="Tahoma"/>
          <w:b/>
          <w:sz w:val="24"/>
          <w:szCs w:val="24"/>
          <w:lang w:val="el-GR"/>
        </w:rPr>
        <w:t xml:space="preserve"> ΚΑΙ ΕΤΣΙΘΕΛΙΚΗ</w:t>
      </w:r>
      <w:r w:rsidRPr="00B12533">
        <w:rPr>
          <w:rFonts w:ascii="Tahoma" w:hAnsi="Tahoma" w:cs="Tahoma"/>
          <w:b/>
          <w:sz w:val="24"/>
          <w:szCs w:val="24"/>
          <w:lang w:val="el-GR"/>
        </w:rPr>
        <w:t xml:space="preserve"> Η ΑΠΕΡΓΙΑ ΤΩΝ</w:t>
      </w:r>
    </w:p>
    <w:p w14:paraId="220FEB35" w14:textId="5DA25476" w:rsidR="00AA08CF" w:rsidRPr="00B12533" w:rsidRDefault="00AA08CF" w:rsidP="00B12533">
      <w:pPr>
        <w:pStyle w:val="ListParagraph"/>
        <w:spacing w:after="0" w:line="240" w:lineRule="auto"/>
        <w:ind w:left="0"/>
        <w:jc w:val="center"/>
        <w:rPr>
          <w:rFonts w:ascii="Tahoma" w:hAnsi="Tahoma" w:cs="Tahoma"/>
          <w:b/>
          <w:sz w:val="24"/>
          <w:szCs w:val="24"/>
          <w:lang w:val="el-GR"/>
        </w:rPr>
      </w:pPr>
      <w:r w:rsidRPr="00B12533">
        <w:rPr>
          <w:rFonts w:ascii="Tahoma" w:hAnsi="Tahoma" w:cs="Tahoma"/>
          <w:b/>
          <w:sz w:val="24"/>
          <w:szCs w:val="24"/>
          <w:lang w:val="el-GR"/>
        </w:rPr>
        <w:t>ΙΑΤΡΩΝ ΤΩΝ ΔΗΜΟΣΙΩΝ ΝΟΣΗΛΕΥΤΗΡΙΩΝ</w:t>
      </w:r>
    </w:p>
    <w:p w14:paraId="7045C05E" w14:textId="77777777" w:rsidR="000E0F5D" w:rsidRPr="00032C53" w:rsidRDefault="000E0F5D" w:rsidP="00B12533">
      <w:pPr>
        <w:pStyle w:val="ListParagraph"/>
        <w:spacing w:after="0" w:line="240" w:lineRule="auto"/>
        <w:ind w:left="0"/>
        <w:jc w:val="both"/>
        <w:rPr>
          <w:rFonts w:ascii="Tahoma" w:hAnsi="Tahoma" w:cs="Tahoma"/>
          <w:b/>
          <w:sz w:val="24"/>
          <w:szCs w:val="24"/>
          <w:u w:val="single"/>
        </w:rPr>
      </w:pPr>
    </w:p>
    <w:p w14:paraId="1FC5633A" w14:textId="6B9A24E9" w:rsidR="00AA08CF" w:rsidRDefault="00AA08CF" w:rsidP="00B12533">
      <w:pPr>
        <w:pStyle w:val="ListParagraph"/>
        <w:spacing w:after="0" w:line="240" w:lineRule="auto"/>
        <w:ind w:left="0"/>
        <w:jc w:val="both"/>
        <w:rPr>
          <w:rFonts w:ascii="Tahoma" w:hAnsi="Tahoma" w:cs="Tahoma"/>
        </w:rPr>
      </w:pPr>
      <w:r w:rsidRPr="000E0F5D">
        <w:rPr>
          <w:rFonts w:ascii="Tahoma" w:hAnsi="Tahoma" w:cs="Tahoma"/>
          <w:lang w:val="el-GR"/>
        </w:rPr>
        <w:t>Επιστροφή στις παλιές νοοτροπίες και επανάληψη των καταστροφικών πρακτικών του παρελθόντος ότι σηματοδοτεί η</w:t>
      </w:r>
      <w:r w:rsidR="0084060A" w:rsidRPr="000E0F5D">
        <w:rPr>
          <w:rFonts w:ascii="Tahoma" w:hAnsi="Tahoma" w:cs="Tahoma"/>
          <w:lang w:val="el-GR"/>
        </w:rPr>
        <w:t xml:space="preserve"> αδικαιολόγητη και ετσιθελική</w:t>
      </w:r>
      <w:r w:rsidRPr="000E0F5D">
        <w:rPr>
          <w:rFonts w:ascii="Tahoma" w:hAnsi="Tahoma" w:cs="Tahoma"/>
          <w:lang w:val="el-GR"/>
        </w:rPr>
        <w:t xml:space="preserve"> απόφαση </w:t>
      </w:r>
      <w:r w:rsidR="0084060A" w:rsidRPr="000E0F5D">
        <w:rPr>
          <w:rFonts w:ascii="Tahoma" w:hAnsi="Tahoma" w:cs="Tahoma"/>
          <w:lang w:val="el-GR"/>
        </w:rPr>
        <w:t>της Παγκύπριας Συντεχνίας Κυβερνητικών Ιατρών (ΠΑ.ΣΥ.ΚΙ) και τ</w:t>
      </w:r>
      <w:r w:rsidR="003A1279" w:rsidRPr="000E0F5D">
        <w:rPr>
          <w:rFonts w:ascii="Tahoma" w:hAnsi="Tahoma" w:cs="Tahoma"/>
          <w:lang w:val="el-GR"/>
        </w:rPr>
        <w:t>ου</w:t>
      </w:r>
      <w:r w:rsidR="0084060A" w:rsidRPr="000E0F5D">
        <w:rPr>
          <w:rFonts w:ascii="Tahoma" w:hAnsi="Tahoma" w:cs="Tahoma"/>
          <w:lang w:val="el-GR"/>
        </w:rPr>
        <w:t xml:space="preserve"> κλάδο</w:t>
      </w:r>
      <w:r w:rsidR="003A1279" w:rsidRPr="000E0F5D">
        <w:rPr>
          <w:rFonts w:ascii="Tahoma" w:hAnsi="Tahoma" w:cs="Tahoma"/>
          <w:lang w:val="el-GR"/>
        </w:rPr>
        <w:t>υ των</w:t>
      </w:r>
      <w:r w:rsidR="0084060A" w:rsidRPr="000E0F5D">
        <w:rPr>
          <w:rFonts w:ascii="Tahoma" w:hAnsi="Tahoma" w:cs="Tahoma"/>
          <w:lang w:val="el-GR"/>
        </w:rPr>
        <w:t xml:space="preserve"> Ιατρών και Κλινικών Διευθυντών </w:t>
      </w:r>
      <w:r w:rsidR="003A1279" w:rsidRPr="000E0F5D">
        <w:rPr>
          <w:rFonts w:ascii="Tahoma" w:hAnsi="Tahoma" w:cs="Tahoma"/>
          <w:lang w:val="el-GR"/>
        </w:rPr>
        <w:t>της</w:t>
      </w:r>
      <w:r w:rsidR="0084060A" w:rsidRPr="000E0F5D">
        <w:rPr>
          <w:rFonts w:ascii="Tahoma" w:hAnsi="Tahoma" w:cs="Tahoma"/>
          <w:lang w:val="el-GR"/>
        </w:rPr>
        <w:t xml:space="preserve"> ΠΑΣΥΔΥ </w:t>
      </w:r>
      <w:r w:rsidRPr="000E0F5D">
        <w:rPr>
          <w:rFonts w:ascii="Tahoma" w:hAnsi="Tahoma" w:cs="Tahoma"/>
          <w:lang w:val="el-GR"/>
        </w:rPr>
        <w:t>να προχωρήσουν σε 48ώρ</w:t>
      </w:r>
      <w:r w:rsidR="0084060A" w:rsidRPr="000E0F5D">
        <w:rPr>
          <w:rFonts w:ascii="Tahoma" w:hAnsi="Tahoma" w:cs="Tahoma"/>
          <w:lang w:val="el-GR"/>
        </w:rPr>
        <w:t xml:space="preserve">η </w:t>
      </w:r>
      <w:r w:rsidRPr="000E0F5D">
        <w:rPr>
          <w:rFonts w:ascii="Tahoma" w:hAnsi="Tahoma" w:cs="Tahoma"/>
          <w:lang w:val="el-GR"/>
        </w:rPr>
        <w:t>απεργία στις 2</w:t>
      </w:r>
      <w:r w:rsidR="000E0F5D" w:rsidRPr="000E0F5D">
        <w:rPr>
          <w:rFonts w:ascii="Tahoma" w:hAnsi="Tahoma" w:cs="Tahoma"/>
          <w:lang w:val="el-GR"/>
        </w:rPr>
        <w:t>6</w:t>
      </w:r>
      <w:r w:rsidRPr="000E0F5D">
        <w:rPr>
          <w:rFonts w:ascii="Tahoma" w:hAnsi="Tahoma" w:cs="Tahoma"/>
          <w:lang w:val="el-GR"/>
        </w:rPr>
        <w:t xml:space="preserve"> και </w:t>
      </w:r>
      <w:r w:rsidR="000E0F5D" w:rsidRPr="000E0F5D">
        <w:rPr>
          <w:rFonts w:ascii="Tahoma" w:hAnsi="Tahoma" w:cs="Tahoma"/>
          <w:lang w:val="el-GR"/>
        </w:rPr>
        <w:t>27 Νοεμβρίου</w:t>
      </w:r>
      <w:r w:rsidRPr="000E0F5D">
        <w:rPr>
          <w:rFonts w:ascii="Tahoma" w:hAnsi="Tahoma" w:cs="Tahoma"/>
          <w:lang w:val="el-GR"/>
        </w:rPr>
        <w:t xml:space="preserve"> με αίτημα του</w:t>
      </w:r>
      <w:r w:rsidR="0084060A" w:rsidRPr="000E0F5D">
        <w:rPr>
          <w:rFonts w:ascii="Tahoma" w:hAnsi="Tahoma" w:cs="Tahoma"/>
          <w:lang w:val="el-GR"/>
        </w:rPr>
        <w:t>ς</w:t>
      </w:r>
      <w:r w:rsidRPr="000E0F5D">
        <w:rPr>
          <w:rFonts w:ascii="Tahoma" w:hAnsi="Tahoma" w:cs="Tahoma"/>
          <w:lang w:val="el-GR"/>
        </w:rPr>
        <w:t xml:space="preserve"> τη μονομερή τροποποίηση της συμφωνίας περί κινήτρων που εφαρμόζεται από το 2020.</w:t>
      </w:r>
    </w:p>
    <w:p w14:paraId="795076C8" w14:textId="77777777" w:rsidR="0011688B" w:rsidRDefault="0011688B" w:rsidP="00B12533">
      <w:pPr>
        <w:pStyle w:val="ListParagraph"/>
        <w:spacing w:after="0" w:line="240" w:lineRule="auto"/>
        <w:ind w:left="0"/>
        <w:jc w:val="both"/>
        <w:rPr>
          <w:rFonts w:ascii="Tahoma" w:hAnsi="Tahoma" w:cs="Tahoma"/>
        </w:rPr>
      </w:pPr>
    </w:p>
    <w:p w14:paraId="0C8E201E" w14:textId="560E76D0" w:rsidR="0011688B" w:rsidRPr="0011688B" w:rsidRDefault="0011688B" w:rsidP="00B12533">
      <w:pPr>
        <w:pStyle w:val="ListParagraph"/>
        <w:spacing w:after="0" w:line="240" w:lineRule="auto"/>
        <w:ind w:left="0"/>
        <w:jc w:val="both"/>
        <w:rPr>
          <w:rFonts w:ascii="Tahoma" w:hAnsi="Tahoma" w:cs="Tahoma"/>
          <w:lang w:val="el-GR"/>
        </w:rPr>
      </w:pPr>
      <w:r>
        <w:rPr>
          <w:rFonts w:ascii="Tahoma" w:hAnsi="Tahoma" w:cs="Tahoma"/>
          <w:lang w:val="el-GR"/>
        </w:rPr>
        <w:t>Η απεργία αυτή γίνεται κατά παράβαση του Κώδικα Βιομηχανικών Σχέσεων και της συμφωνίας για Επίλυση Εργατικών Διαφορών σε Ουσιώδεις Υπηρεσίες</w:t>
      </w:r>
    </w:p>
    <w:p w14:paraId="4EC644D4" w14:textId="77777777" w:rsidR="0084060A" w:rsidRPr="000E0F5D" w:rsidRDefault="0084060A" w:rsidP="00B12533">
      <w:pPr>
        <w:pStyle w:val="ListParagraph"/>
        <w:spacing w:after="0" w:line="240" w:lineRule="auto"/>
        <w:ind w:left="0"/>
        <w:jc w:val="both"/>
        <w:rPr>
          <w:rFonts w:ascii="Tahoma" w:hAnsi="Tahoma" w:cs="Tahoma"/>
          <w:lang w:val="el-GR"/>
        </w:rPr>
      </w:pPr>
    </w:p>
    <w:p w14:paraId="0DE1E250" w14:textId="480A2053" w:rsidR="0084060A" w:rsidRPr="000E0F5D" w:rsidRDefault="0084060A" w:rsidP="00B12533">
      <w:pPr>
        <w:pStyle w:val="ListParagraph"/>
        <w:spacing w:after="0" w:line="240" w:lineRule="auto"/>
        <w:ind w:left="0"/>
        <w:jc w:val="both"/>
        <w:rPr>
          <w:rFonts w:ascii="Tahoma" w:hAnsi="Tahoma" w:cs="Tahoma"/>
          <w:lang w:val="el-GR"/>
        </w:rPr>
      </w:pPr>
      <w:r w:rsidRPr="000E0F5D">
        <w:rPr>
          <w:rFonts w:ascii="Tahoma" w:hAnsi="Tahoma" w:cs="Tahoma"/>
          <w:lang w:val="el-GR"/>
        </w:rPr>
        <w:t xml:space="preserve">Είναι σημαντικό να αναφερθεί ότι τα </w:t>
      </w:r>
      <w:r w:rsidR="003A1279" w:rsidRPr="000E0F5D">
        <w:rPr>
          <w:rFonts w:ascii="Tahoma" w:hAnsi="Tahoma" w:cs="Tahoma"/>
          <w:lang w:val="el-GR"/>
        </w:rPr>
        <w:t>χρηματικά</w:t>
      </w:r>
      <w:r w:rsidRPr="000E0F5D">
        <w:rPr>
          <w:rFonts w:ascii="Tahoma" w:hAnsi="Tahoma" w:cs="Tahoma"/>
          <w:lang w:val="el-GR"/>
        </w:rPr>
        <w:t xml:space="preserve"> κίνητρα που έχουν συμφωνηθεί είναι επιπρόσθετα οποι</w:t>
      </w:r>
      <w:r w:rsidR="003A1279" w:rsidRPr="000E0F5D">
        <w:rPr>
          <w:rFonts w:ascii="Tahoma" w:hAnsi="Tahoma" w:cs="Tahoma"/>
          <w:lang w:val="el-GR"/>
        </w:rPr>
        <w:t>ων</w:t>
      </w:r>
      <w:r w:rsidRPr="000E0F5D">
        <w:rPr>
          <w:rFonts w:ascii="Tahoma" w:hAnsi="Tahoma" w:cs="Tahoma"/>
          <w:lang w:val="el-GR"/>
        </w:rPr>
        <w:t>δήποτε άλλων απολαβών που έχουν οι γιατροί και αφορούν σε Ιατρικές πράξεις που καλούνται να διεκπεραιώνουν εντός των κανονικών ωρών εργασίας</w:t>
      </w:r>
      <w:r w:rsidR="003A1279" w:rsidRPr="000E0F5D">
        <w:rPr>
          <w:rFonts w:ascii="Tahoma" w:hAnsi="Tahoma" w:cs="Tahoma"/>
          <w:lang w:val="el-GR"/>
        </w:rPr>
        <w:t xml:space="preserve"> τους</w:t>
      </w:r>
      <w:r w:rsidRPr="000E0F5D">
        <w:rPr>
          <w:rFonts w:ascii="Tahoma" w:hAnsi="Tahoma" w:cs="Tahoma"/>
          <w:lang w:val="el-GR"/>
        </w:rPr>
        <w:t>.</w:t>
      </w:r>
    </w:p>
    <w:p w14:paraId="727C7279" w14:textId="77777777" w:rsidR="00AA08CF" w:rsidRPr="000E0F5D" w:rsidRDefault="00AA08CF" w:rsidP="00B12533">
      <w:pPr>
        <w:pStyle w:val="ListParagraph"/>
        <w:spacing w:after="0" w:line="240" w:lineRule="auto"/>
        <w:ind w:left="0"/>
        <w:jc w:val="both"/>
        <w:rPr>
          <w:rFonts w:ascii="Tahoma" w:hAnsi="Tahoma" w:cs="Tahoma"/>
          <w:lang w:val="el-GR"/>
        </w:rPr>
      </w:pPr>
    </w:p>
    <w:p w14:paraId="2B4073F6" w14:textId="50A0F5AD" w:rsidR="00AA08CF" w:rsidRPr="000E0F5D" w:rsidRDefault="00AA08CF" w:rsidP="00B12533">
      <w:pPr>
        <w:pStyle w:val="ListParagraph"/>
        <w:spacing w:after="0" w:line="240" w:lineRule="auto"/>
        <w:ind w:left="0"/>
        <w:jc w:val="both"/>
        <w:rPr>
          <w:rFonts w:ascii="Tahoma" w:hAnsi="Tahoma" w:cs="Tahoma"/>
          <w:lang w:val="el-GR"/>
        </w:rPr>
      </w:pPr>
      <w:r w:rsidRPr="000E0F5D">
        <w:rPr>
          <w:rFonts w:ascii="Tahoma" w:hAnsi="Tahoma" w:cs="Tahoma"/>
          <w:lang w:val="el-GR"/>
        </w:rPr>
        <w:t xml:space="preserve">Το αίτημα των </w:t>
      </w:r>
      <w:r w:rsidR="0084060A" w:rsidRPr="000E0F5D">
        <w:rPr>
          <w:rFonts w:ascii="Tahoma" w:hAnsi="Tahoma" w:cs="Tahoma"/>
          <w:lang w:val="el-GR"/>
        </w:rPr>
        <w:t>ιατρών</w:t>
      </w:r>
      <w:r w:rsidRPr="000E0F5D">
        <w:rPr>
          <w:rFonts w:ascii="Tahoma" w:hAnsi="Tahoma" w:cs="Tahoma"/>
          <w:lang w:val="el-GR"/>
        </w:rPr>
        <w:t xml:space="preserve"> σε ένα τομέα που πάσχει σοβαρά και που αποδεδειγμένα χρήζει ριζικών μεταρρυθμίσεων για να μπορέσει να επιβιώσει, κινείται ακριβώς στη λανθασμένη κατεύθυνση και αποδεικνύει στην πράξη πόσο λανθασμένα ιεραρχούν και θέτουν διάφορες ομάδες εργαζομένων στο δημόσιο τομέα τα ατομικά τους συμφέροντα υπεράνω του συμφέροντος του συνόλου της χώρας.</w:t>
      </w:r>
    </w:p>
    <w:p w14:paraId="4EDD2F48" w14:textId="77777777" w:rsidR="00B12533" w:rsidRPr="000E0F5D" w:rsidRDefault="00B12533" w:rsidP="00B12533">
      <w:pPr>
        <w:jc w:val="both"/>
        <w:rPr>
          <w:rFonts w:ascii="Tahoma" w:hAnsi="Tahoma" w:cs="Tahoma"/>
          <w:lang w:val="el-GR"/>
        </w:rPr>
      </w:pPr>
    </w:p>
    <w:p w14:paraId="3333AED7" w14:textId="249FC0F2" w:rsidR="00AA08CF" w:rsidRPr="000E0F5D" w:rsidRDefault="00B12533" w:rsidP="00B12533">
      <w:pPr>
        <w:jc w:val="both"/>
        <w:rPr>
          <w:rFonts w:ascii="Tahoma" w:hAnsi="Tahoma" w:cs="Tahoma"/>
          <w:lang w:val="el-GR"/>
        </w:rPr>
      </w:pPr>
      <w:r w:rsidRPr="000E0F5D">
        <w:rPr>
          <w:rFonts w:ascii="Tahoma" w:hAnsi="Tahoma" w:cs="Tahoma"/>
          <w:lang w:val="el-GR"/>
        </w:rPr>
        <w:t>Οι απεργούντες γιατροί οφείλουν να αντιληφθούν ότι οι αμοιβές και τα ωφελήματα τους δεν μπορούν να υπερβαίνουν τις δυνατότητες και τις αντοχές του εργοδότη τους, που είναι το Κράτος, καταθέτοντας απαιτήσεις το κόστος των οποίων καλείται να πληρώσει η υπόλοιπη κοινωνία μέσω φορολογιών</w:t>
      </w:r>
      <w:r w:rsidR="0013371D" w:rsidRPr="000E0F5D">
        <w:rPr>
          <w:rFonts w:ascii="Tahoma" w:hAnsi="Tahoma" w:cs="Tahoma"/>
          <w:lang w:val="el-GR"/>
        </w:rPr>
        <w:t>.</w:t>
      </w:r>
    </w:p>
    <w:p w14:paraId="65247444" w14:textId="77777777" w:rsidR="00B12533" w:rsidRPr="000E0F5D" w:rsidRDefault="00B12533" w:rsidP="00B12533">
      <w:pPr>
        <w:jc w:val="both"/>
        <w:rPr>
          <w:rFonts w:ascii="Tahoma" w:hAnsi="Tahoma" w:cs="Tahoma"/>
          <w:lang w:val="el-GR"/>
        </w:rPr>
      </w:pPr>
    </w:p>
    <w:p w14:paraId="2FD85BB5" w14:textId="03F0F2B1" w:rsidR="00AA08CF" w:rsidRPr="000E0F5D" w:rsidRDefault="00AA08CF" w:rsidP="00B12533">
      <w:pPr>
        <w:jc w:val="both"/>
        <w:rPr>
          <w:rFonts w:ascii="Tahoma" w:hAnsi="Tahoma" w:cs="Tahoma"/>
          <w:lang w:val="el-GR"/>
        </w:rPr>
      </w:pPr>
      <w:r w:rsidRPr="000E0F5D">
        <w:rPr>
          <w:rFonts w:ascii="Tahoma" w:hAnsi="Tahoma" w:cs="Tahoma"/>
          <w:lang w:val="el-GR"/>
        </w:rPr>
        <w:t xml:space="preserve">Η διαχρονική θέση του ΚΕΒΕ είναι </w:t>
      </w:r>
      <w:r w:rsidR="000E0F5D" w:rsidRPr="000E0F5D">
        <w:rPr>
          <w:rFonts w:ascii="Tahoma" w:hAnsi="Tahoma" w:cs="Tahoma"/>
          <w:lang w:val="el-GR"/>
        </w:rPr>
        <w:t xml:space="preserve">όπως </w:t>
      </w:r>
      <w:r w:rsidRPr="000E0F5D">
        <w:rPr>
          <w:rFonts w:ascii="Tahoma" w:hAnsi="Tahoma" w:cs="Tahoma"/>
          <w:lang w:val="el-GR"/>
        </w:rPr>
        <w:t xml:space="preserve"> </w:t>
      </w:r>
      <w:r w:rsidR="000E0F5D" w:rsidRPr="000E0F5D">
        <w:rPr>
          <w:rFonts w:ascii="Tahoma" w:hAnsi="Tahoma" w:cs="Tahoma"/>
          <w:lang w:val="el-GR"/>
        </w:rPr>
        <w:t xml:space="preserve">ρυθμιστεί με νομοθεσία η συμφωνία για την </w:t>
      </w:r>
      <w:r w:rsidR="0011688B">
        <w:rPr>
          <w:rFonts w:ascii="Tahoma" w:hAnsi="Tahoma" w:cs="Tahoma"/>
          <w:lang w:val="el-GR"/>
        </w:rPr>
        <w:t>Ε</w:t>
      </w:r>
      <w:r w:rsidR="000E0F5D" w:rsidRPr="000E0F5D">
        <w:rPr>
          <w:rFonts w:ascii="Tahoma" w:hAnsi="Tahoma" w:cs="Tahoma"/>
          <w:lang w:val="el-GR"/>
        </w:rPr>
        <w:t xml:space="preserve">πίλυση Εργατικών Διαφορών σε Ουσιώδεις υπηρεσίες που υπογράφτηκε το 2004 από όλους του κοινωνικούς εταίρους </w:t>
      </w:r>
      <w:r w:rsidR="0084060A" w:rsidRPr="000E0F5D">
        <w:rPr>
          <w:rFonts w:ascii="Tahoma" w:hAnsi="Tahoma" w:cs="Tahoma"/>
          <w:lang w:val="el-GR"/>
        </w:rPr>
        <w:t>μια από τις οποίες είναι και η δημόσια υγεία</w:t>
      </w:r>
      <w:r w:rsidRPr="000E0F5D">
        <w:rPr>
          <w:rFonts w:ascii="Tahoma" w:hAnsi="Tahoma" w:cs="Tahoma"/>
          <w:lang w:val="el-GR"/>
        </w:rPr>
        <w:t>. Μόνο με αυτό το αναγκαστικό μέτρο θα υποχρεωθούν όλοι να συμμορφωθούν και να τηρούν τα εργασιακά θέσμια, έτσι ώστε να σταματήσουν να υπονομεύουν την οικονομία και να επισωρεύουν προβλήματα στο σύνολο του λαού.</w:t>
      </w:r>
    </w:p>
    <w:p w14:paraId="1A42E947" w14:textId="77777777" w:rsidR="00AA08CF" w:rsidRPr="000E0F5D" w:rsidRDefault="00AA08CF" w:rsidP="00B12533">
      <w:pPr>
        <w:jc w:val="both"/>
        <w:rPr>
          <w:rFonts w:ascii="Tahoma" w:hAnsi="Tahoma" w:cs="Tahoma"/>
          <w:lang w:val="el-GR"/>
        </w:rPr>
      </w:pPr>
    </w:p>
    <w:p w14:paraId="13FBF6F4" w14:textId="77777777" w:rsidR="00AA08CF" w:rsidRPr="000E0F5D" w:rsidRDefault="00AA08CF" w:rsidP="00B12533">
      <w:pPr>
        <w:jc w:val="both"/>
        <w:rPr>
          <w:rFonts w:ascii="Tahoma" w:hAnsi="Tahoma" w:cs="Tahoma"/>
          <w:lang w:val="el-GR"/>
        </w:rPr>
      </w:pPr>
      <w:r w:rsidRPr="000E0F5D">
        <w:rPr>
          <w:rFonts w:ascii="Tahoma" w:hAnsi="Tahoma" w:cs="Tahoma"/>
          <w:lang w:val="el-GR"/>
        </w:rPr>
        <w:t>Το ΚΕΒΕ καλεί την Κυβέρνηση και τη Βουλή, χωρίς άλλη καθυστέρηση, να πάρουν τις αναγκαίες πρωτοβουλίες για άμεση προώθηση της σχετικής νομοθεσίας, για αποτροπή παρόμοιων απαράδεκτων καταστάσεων στο μέλλον.</w:t>
      </w:r>
    </w:p>
    <w:p w14:paraId="443D9DEC" w14:textId="77777777" w:rsidR="00AA08CF" w:rsidRPr="000E0F5D" w:rsidRDefault="00AA08CF" w:rsidP="00B12533">
      <w:pPr>
        <w:jc w:val="both"/>
        <w:rPr>
          <w:rFonts w:ascii="Tahoma" w:hAnsi="Tahoma" w:cs="Tahoma"/>
          <w:lang w:val="el-GR"/>
        </w:rPr>
      </w:pPr>
    </w:p>
    <w:p w14:paraId="0AE031D1" w14:textId="4B9C7AC6" w:rsidR="00AA08CF" w:rsidRPr="000E0F5D" w:rsidRDefault="00D50291" w:rsidP="00B12533">
      <w:pPr>
        <w:jc w:val="both"/>
        <w:rPr>
          <w:rFonts w:ascii="Tahoma" w:hAnsi="Tahoma" w:cs="Tahoma"/>
          <w:lang w:val="el-GR"/>
        </w:rPr>
      </w:pPr>
      <w:r w:rsidRPr="000E0F5D">
        <w:rPr>
          <w:rFonts w:ascii="Tahoma" w:hAnsi="Tahoma" w:cs="Tahoma"/>
          <w:lang w:val="el-GR"/>
        </w:rPr>
        <w:t>Ταυτόχρονα</w:t>
      </w:r>
      <w:r w:rsidR="00AA08CF" w:rsidRPr="000E0F5D">
        <w:rPr>
          <w:rFonts w:ascii="Tahoma" w:hAnsi="Tahoma" w:cs="Tahoma"/>
          <w:lang w:val="el-GR"/>
        </w:rPr>
        <w:t xml:space="preserve"> το ΚΕΒΕ καλεί </w:t>
      </w:r>
      <w:r w:rsidR="0084060A" w:rsidRPr="000E0F5D">
        <w:rPr>
          <w:rFonts w:ascii="Tahoma" w:hAnsi="Tahoma" w:cs="Tahoma"/>
          <w:lang w:val="el-GR"/>
        </w:rPr>
        <w:t xml:space="preserve">τους γιατρούς να αναλογιστούν τις </w:t>
      </w:r>
      <w:r w:rsidR="003A1279" w:rsidRPr="000E0F5D">
        <w:rPr>
          <w:rFonts w:ascii="Tahoma" w:hAnsi="Tahoma" w:cs="Tahoma"/>
          <w:lang w:val="el-GR"/>
        </w:rPr>
        <w:t xml:space="preserve">τεράστιες </w:t>
      </w:r>
      <w:r w:rsidR="0084060A" w:rsidRPr="000E0F5D">
        <w:rPr>
          <w:rFonts w:ascii="Tahoma" w:hAnsi="Tahoma" w:cs="Tahoma"/>
          <w:lang w:val="el-GR"/>
        </w:rPr>
        <w:t>ευθύνες του</w:t>
      </w:r>
      <w:r w:rsidR="003A1279" w:rsidRPr="000E0F5D">
        <w:rPr>
          <w:rFonts w:ascii="Tahoma" w:hAnsi="Tahoma" w:cs="Tahoma"/>
          <w:lang w:val="el-GR"/>
        </w:rPr>
        <w:t>ς</w:t>
      </w:r>
      <w:r w:rsidR="0084060A" w:rsidRPr="000E0F5D">
        <w:rPr>
          <w:rFonts w:ascii="Tahoma" w:hAnsi="Tahoma" w:cs="Tahoma"/>
          <w:lang w:val="el-GR"/>
        </w:rPr>
        <w:t xml:space="preserve"> </w:t>
      </w:r>
      <w:r w:rsidR="003A1279" w:rsidRPr="000E0F5D">
        <w:rPr>
          <w:rFonts w:ascii="Tahoma" w:hAnsi="Tahoma" w:cs="Tahoma"/>
          <w:lang w:val="el-GR"/>
        </w:rPr>
        <w:t>έναντι των</w:t>
      </w:r>
      <w:r w:rsidR="0084060A" w:rsidRPr="000E0F5D">
        <w:rPr>
          <w:rFonts w:ascii="Tahoma" w:hAnsi="Tahoma" w:cs="Tahoma"/>
          <w:lang w:val="el-GR"/>
        </w:rPr>
        <w:t xml:space="preserve"> ασθ</w:t>
      </w:r>
      <w:r w:rsidR="003A1279" w:rsidRPr="000E0F5D">
        <w:rPr>
          <w:rFonts w:ascii="Tahoma" w:hAnsi="Tahoma" w:cs="Tahoma"/>
          <w:lang w:val="el-GR"/>
        </w:rPr>
        <w:t>ενών</w:t>
      </w:r>
      <w:r w:rsidR="0084060A" w:rsidRPr="000E0F5D">
        <w:rPr>
          <w:rFonts w:ascii="Tahoma" w:hAnsi="Tahoma" w:cs="Tahoma"/>
          <w:lang w:val="el-GR"/>
        </w:rPr>
        <w:t xml:space="preserve"> και των ευ</w:t>
      </w:r>
      <w:r w:rsidR="003A1279" w:rsidRPr="000E0F5D">
        <w:rPr>
          <w:rFonts w:ascii="Tahoma" w:hAnsi="Tahoma" w:cs="Tahoma"/>
          <w:lang w:val="el-GR"/>
        </w:rPr>
        <w:t>άλωτων</w:t>
      </w:r>
      <w:r w:rsidR="0084060A" w:rsidRPr="000E0F5D">
        <w:rPr>
          <w:rFonts w:ascii="Tahoma" w:hAnsi="Tahoma" w:cs="Tahoma"/>
          <w:lang w:val="el-GR"/>
        </w:rPr>
        <w:t xml:space="preserve"> πολιτών</w:t>
      </w:r>
      <w:r w:rsidRPr="000E0F5D">
        <w:rPr>
          <w:rFonts w:ascii="Tahoma" w:hAnsi="Tahoma" w:cs="Tahoma"/>
          <w:lang w:val="el-GR"/>
        </w:rPr>
        <w:t>,</w:t>
      </w:r>
      <w:r w:rsidR="00AA08CF" w:rsidRPr="000E0F5D">
        <w:rPr>
          <w:rFonts w:ascii="Tahoma" w:hAnsi="Tahoma" w:cs="Tahoma"/>
          <w:lang w:val="el-GR"/>
        </w:rPr>
        <w:t xml:space="preserve"> να σεβαστούν </w:t>
      </w:r>
      <w:r w:rsidR="000E0F5D" w:rsidRPr="000E0F5D">
        <w:rPr>
          <w:rFonts w:ascii="Tahoma" w:hAnsi="Tahoma" w:cs="Tahoma"/>
          <w:lang w:val="el-GR"/>
        </w:rPr>
        <w:t xml:space="preserve">αφενός </w:t>
      </w:r>
      <w:r w:rsidR="0084060A" w:rsidRPr="000E0F5D">
        <w:rPr>
          <w:rFonts w:ascii="Tahoma" w:hAnsi="Tahoma" w:cs="Tahoma"/>
          <w:lang w:val="el-GR"/>
        </w:rPr>
        <w:t>την συμφωνία</w:t>
      </w:r>
      <w:r w:rsidR="000E0F5D" w:rsidRPr="000E0F5D">
        <w:rPr>
          <w:rFonts w:ascii="Tahoma" w:hAnsi="Tahoma" w:cs="Tahoma"/>
          <w:lang w:val="el-GR"/>
        </w:rPr>
        <w:t xml:space="preserve"> κινήτρων </w:t>
      </w:r>
      <w:r w:rsidR="000E0F5D" w:rsidRPr="000E0F5D">
        <w:rPr>
          <w:rFonts w:ascii="Tahoma" w:hAnsi="Tahoma" w:cs="Tahoma"/>
          <w:lang w:val="el-GR"/>
        </w:rPr>
        <w:t>που έχουν υπογράψει</w:t>
      </w:r>
      <w:r w:rsidR="000E0F5D" w:rsidRPr="000E0F5D">
        <w:rPr>
          <w:rFonts w:ascii="Tahoma" w:hAnsi="Tahoma" w:cs="Tahoma"/>
          <w:lang w:val="el-GR"/>
        </w:rPr>
        <w:t xml:space="preserve">  και αφετέρου να τηρήσουν την δέσμευση τους όπως αποδεκτούν το αποτέλεσμα του ανεξάρτητου ελεγκτικού οίκου για το έτος 2023 </w:t>
      </w:r>
      <w:r w:rsidR="00AA08CF" w:rsidRPr="000E0F5D">
        <w:rPr>
          <w:rFonts w:ascii="Tahoma" w:hAnsi="Tahoma" w:cs="Tahoma"/>
          <w:lang w:val="el-GR"/>
        </w:rPr>
        <w:t>και να άρουν αμέσως τα απεργιακά μέτρα, έτσι ώστε τα δημόσια νοσηλευτήρια να λειτουργήσουν απρόσκοπτα.</w:t>
      </w:r>
    </w:p>
    <w:p w14:paraId="3E576D9D" w14:textId="77777777" w:rsidR="000E0F5D" w:rsidRDefault="000E0F5D" w:rsidP="00B12533">
      <w:pPr>
        <w:jc w:val="both"/>
        <w:rPr>
          <w:rFonts w:ascii="Tahoma" w:hAnsi="Tahoma" w:cs="Tahoma"/>
          <w:lang w:val="el-GR"/>
        </w:rPr>
      </w:pPr>
    </w:p>
    <w:p w14:paraId="4C3EA653" w14:textId="77777777" w:rsidR="0011688B" w:rsidRDefault="0011688B" w:rsidP="00B12533">
      <w:pPr>
        <w:jc w:val="both"/>
        <w:rPr>
          <w:rFonts w:ascii="Tahoma" w:hAnsi="Tahoma" w:cs="Tahoma"/>
          <w:sz w:val="18"/>
          <w:szCs w:val="18"/>
          <w:lang w:val="el-GR"/>
        </w:rPr>
      </w:pPr>
    </w:p>
    <w:p w14:paraId="574695B5" w14:textId="5BEA72B0" w:rsidR="00AA08CF" w:rsidRPr="0011688B" w:rsidRDefault="000E0F5D" w:rsidP="00B12533">
      <w:pPr>
        <w:jc w:val="both"/>
        <w:rPr>
          <w:rFonts w:ascii="Tahoma" w:hAnsi="Tahoma" w:cs="Tahoma"/>
          <w:sz w:val="18"/>
          <w:szCs w:val="18"/>
          <w:lang w:val="el-GR"/>
        </w:rPr>
      </w:pPr>
      <w:r w:rsidRPr="0011688B">
        <w:rPr>
          <w:rFonts w:ascii="Tahoma" w:hAnsi="Tahoma" w:cs="Tahoma"/>
          <w:sz w:val="18"/>
          <w:szCs w:val="18"/>
          <w:lang w:val="el-GR"/>
        </w:rPr>
        <w:t>22/11/204</w:t>
      </w:r>
    </w:p>
    <w:p w14:paraId="463EA29E" w14:textId="7821D967" w:rsidR="006D2A71" w:rsidRPr="0011688B" w:rsidRDefault="00AA08CF" w:rsidP="00B12533">
      <w:pPr>
        <w:jc w:val="both"/>
        <w:rPr>
          <w:rFonts w:ascii="Tahoma" w:hAnsi="Tahoma" w:cs="Tahoma"/>
          <w:sz w:val="18"/>
          <w:szCs w:val="18"/>
          <w:lang w:val="el-GR"/>
        </w:rPr>
      </w:pPr>
      <w:r w:rsidRPr="0011688B">
        <w:rPr>
          <w:rFonts w:ascii="Tahoma" w:hAnsi="Tahoma" w:cs="Tahoma"/>
          <w:sz w:val="18"/>
          <w:szCs w:val="18"/>
          <w:lang w:val="el-GR"/>
        </w:rPr>
        <w:t>/ΕΞ</w:t>
      </w:r>
    </w:p>
    <w:sectPr w:rsidR="006D2A71" w:rsidRPr="0011688B" w:rsidSect="00A10270">
      <w:headerReference w:type="default" r:id="rId7"/>
      <w:footerReference w:type="default" r:id="rId8"/>
      <w:pgSz w:w="11906" w:h="16838"/>
      <w:pgMar w:top="2410" w:right="1418" w:bottom="1134" w:left="1418"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69A49" w14:textId="77777777" w:rsidR="00896232" w:rsidRDefault="00896232" w:rsidP="00B2249D">
      <w:r>
        <w:separator/>
      </w:r>
    </w:p>
  </w:endnote>
  <w:endnote w:type="continuationSeparator" w:id="0">
    <w:p w14:paraId="2EE22337" w14:textId="77777777" w:rsidR="00896232" w:rsidRDefault="00896232" w:rsidP="00B2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1B392" w14:textId="77777777" w:rsidR="00D433E3" w:rsidRPr="00EE0F1A" w:rsidRDefault="00E77E8A" w:rsidP="00717819">
    <w:pPr>
      <w:pStyle w:val="Footer"/>
      <w:jc w:val="center"/>
      <w:rPr>
        <w:rFonts w:cs="Tahoma"/>
        <w:color w:val="000000" w:themeColor="text1"/>
        <w:sz w:val="16"/>
        <w:szCs w:val="16"/>
        <w:lang w:val="el-GR"/>
      </w:rPr>
    </w:pPr>
    <w:r w:rsidRPr="00EE0F1A">
      <w:rPr>
        <w:rFonts w:cs="Tahoma"/>
        <w:noProof/>
        <w:color w:val="000000" w:themeColor="text1"/>
        <w:sz w:val="16"/>
        <w:szCs w:val="16"/>
        <w:lang w:eastAsia="en-GB"/>
      </w:rPr>
      <mc:AlternateContent>
        <mc:Choice Requires="wps">
          <w:drawing>
            <wp:anchor distT="0" distB="0" distL="114300" distR="114300" simplePos="0" relativeHeight="251659264" behindDoc="0" locked="0" layoutInCell="1" allowOverlap="1" wp14:anchorId="42F1A8AA" wp14:editId="6105BAB1">
              <wp:simplePos x="0" y="0"/>
              <wp:positionH relativeFrom="column">
                <wp:posOffset>-327660</wp:posOffset>
              </wp:positionH>
              <wp:positionV relativeFrom="paragraph">
                <wp:posOffset>-135255</wp:posOffset>
              </wp:positionV>
              <wp:extent cx="666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60000" cy="0"/>
                      </a:xfrm>
                      <a:prstGeom prst="line">
                        <a:avLst/>
                      </a:prstGeom>
                      <a:noFill/>
                      <a:ln w="12700" cap="flat" cmpd="sng" algn="ctr">
                        <a:solidFill>
                          <a:schemeClr val="bg1">
                            <a:lumMod val="85000"/>
                          </a:schemeClr>
                        </a:solidFill>
                        <a:prstDash val="solid"/>
                      </a:ln>
                      <a:effectLst/>
                    </wps:spPr>
                    <wps:bodyPr/>
                  </wps:wsp>
                </a:graphicData>
              </a:graphic>
              <wp14:sizeRelH relativeFrom="margin">
                <wp14:pctWidth>0</wp14:pctWidth>
              </wp14:sizeRelH>
            </wp:anchor>
          </w:drawing>
        </mc:Choice>
        <mc:Fallback>
          <w:pict>
            <v:line w14:anchorId="64060D69"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pt,-10.65pt" to="498.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abqAEAAFIDAAAOAAAAZHJzL2Uyb0RvYy54bWysU8lu2zAQvRfoPxC8x5QNxA0EyznESC9d&#10;ArT9gDEXiQA3cBjL/vsOacdJ01tRHShyljdvho+b+6N37KAz2hgGvlx0nOkgo7JhHPivn483d5xh&#10;gaDAxaAHftLI77cfP2zm1OtVnKJTOjMCCdjPaeBTKakXAuWkPeAiJh3IaWL2UOiYR6EyzITunVh1&#10;3VrMMauUo9SIZN2dnXzb8I3Rsnw3BnVhbuDErbQ1t3VfV7HdQD9mSJOVFxrwDyw82EBFr1A7KMCe&#10;s/0LyluZI0ZTFjJ6EY2xUrceqJtl966bHxMk3Xqh4WC6jgn/H6z8dngIT5nGMCfsMT3l2sXRZF//&#10;xI8d27BO12HpY2GSjOv1uqOPM/niE6+JKWP5rKNndTNwZ0PtA3o4fMFCxSj0JaSaQ3y0zrW7cIHN&#10;JKTVpwYNJAnjoFAVn9TAMYycgRtJa7LkBonRWVXTK1DTjX5wmR2Abnw/LluMe/Zfozrb7m4r6zOH&#10;a3hj9AdSpbcDnM5JzXVJcqFW0k1cl25eZ1d3+6hObaSinujiGvpFZFUZb8+0f/sUtr8BAAD//wMA&#10;UEsDBBQABgAIAAAAIQBPTe+04QAAAAsBAAAPAAAAZHJzL2Rvd25yZXYueG1sTI9dS8MwFIbvBf9D&#10;OII3sqWpuI/adIyBqAwZ6/YDsuasrSYnpcm26q83gqB35+PhPc/JF4M17Iy9bx1JEOMEGFLldEu1&#10;hP3uaTQD5oMirYwjlPCJHhbF9VWuMu0utMVzGWoWQ8hnSkITQpdx7qsGrfJj1yHF3dH1VoXY9jXX&#10;vbrEcGt4miQTblVL8UKjOlw1WH2UJysBl1OB5dvz3cvq+L772m7M7HUtpLy9GZaPwAIO4Q+GH/2o&#10;DkV0OrgTac+MhNGDmEQ0Fqm4BxaJ+XyaAjv8TniR8/8/FN8AAAD//wMAUEsBAi0AFAAGAAgAAAAh&#10;ALaDOJL+AAAA4QEAABMAAAAAAAAAAAAAAAAAAAAAAFtDb250ZW50X1R5cGVzXS54bWxQSwECLQAU&#10;AAYACAAAACEAOP0h/9YAAACUAQAACwAAAAAAAAAAAAAAAAAvAQAAX3JlbHMvLnJlbHNQSwECLQAU&#10;AAYACAAAACEAQj02m6gBAABSAwAADgAAAAAAAAAAAAAAAAAuAgAAZHJzL2Uyb0RvYy54bWxQSwEC&#10;LQAUAAYACAAAACEAT03vtOEAAAALAQAADwAAAAAAAAAAAAAAAAACBAAAZHJzL2Rvd25yZXYueG1s&#10;UEsFBgAAAAAEAAQA8wAAABAFAAAAAA==&#10;" strokecolor="#d8d8d8 [2732]" strokeweight="1pt"/>
          </w:pict>
        </mc:Fallback>
      </mc:AlternateContent>
    </w:r>
    <w:r w:rsidRPr="00EE0F1A">
      <w:rPr>
        <w:rFonts w:cs="Tahoma"/>
        <w:color w:val="000000" w:themeColor="text1"/>
        <w:sz w:val="16"/>
        <w:szCs w:val="16"/>
        <w:lang w:val="el-GR"/>
      </w:rPr>
      <w:t>Λεωφ. Γρίβα Διγενή 38 &amp; Δεληγιώργη 3, 1066, Τ.Θ 21455, 1509 Λευκωσία, Κύπρος</w:t>
    </w:r>
  </w:p>
  <w:p w14:paraId="3F72EB77" w14:textId="706B599C" w:rsidR="00D433E3" w:rsidRPr="00717819" w:rsidRDefault="00E77E8A" w:rsidP="00717819">
    <w:pPr>
      <w:pStyle w:val="Footer"/>
      <w:jc w:val="center"/>
      <w:rPr>
        <w:rFonts w:cs="Tahoma"/>
        <w:color w:val="000000" w:themeColor="text1"/>
        <w:sz w:val="16"/>
        <w:szCs w:val="16"/>
      </w:rPr>
    </w:pPr>
    <w:r w:rsidRPr="00885700">
      <w:rPr>
        <w:rFonts w:cs="Tahoma"/>
        <w:b/>
        <w:color w:val="002060"/>
        <w:sz w:val="16"/>
        <w:szCs w:val="16"/>
      </w:rPr>
      <w:t>T:</w:t>
    </w:r>
    <w:r w:rsidRPr="00885700">
      <w:rPr>
        <w:rFonts w:cs="Tahoma"/>
        <w:color w:val="002060"/>
        <w:sz w:val="16"/>
        <w:szCs w:val="16"/>
      </w:rPr>
      <w:t xml:space="preserve"> </w:t>
    </w:r>
    <w:r w:rsidRPr="00EE0F1A">
      <w:rPr>
        <w:rFonts w:cs="Tahoma"/>
        <w:color w:val="000000" w:themeColor="text1"/>
        <w:sz w:val="16"/>
        <w:szCs w:val="16"/>
      </w:rPr>
      <w:t>+357 22889</w:t>
    </w:r>
    <w:r>
      <w:rPr>
        <w:rFonts w:cs="Tahoma"/>
        <w:color w:val="000000" w:themeColor="text1"/>
        <w:sz w:val="16"/>
        <w:szCs w:val="16"/>
      </w:rPr>
      <w:t>710</w:t>
    </w:r>
    <w:r w:rsidRPr="00EE0F1A">
      <w:rPr>
        <w:rFonts w:cs="Tahoma"/>
        <w:color w:val="000000" w:themeColor="text1"/>
        <w:sz w:val="16"/>
        <w:szCs w:val="16"/>
      </w:rPr>
      <w:t xml:space="preserve"> </w:t>
    </w:r>
    <w:r w:rsidRPr="00885700">
      <w:rPr>
        <w:rFonts w:cs="Tahoma"/>
        <w:b/>
        <w:color w:val="002060"/>
        <w:sz w:val="16"/>
        <w:szCs w:val="16"/>
      </w:rPr>
      <w:t>F:</w:t>
    </w:r>
    <w:r w:rsidRPr="00885700">
      <w:rPr>
        <w:rFonts w:cs="Tahoma"/>
        <w:color w:val="002060"/>
        <w:sz w:val="16"/>
        <w:szCs w:val="16"/>
      </w:rPr>
      <w:t xml:space="preserve"> </w:t>
    </w:r>
    <w:r w:rsidRPr="00EE0F1A">
      <w:rPr>
        <w:rFonts w:cs="Tahoma"/>
        <w:color w:val="000000" w:themeColor="text1"/>
        <w:sz w:val="16"/>
        <w:szCs w:val="16"/>
      </w:rPr>
      <w:t>+357 2266</w:t>
    </w:r>
    <w:r>
      <w:rPr>
        <w:rFonts w:cs="Tahoma"/>
        <w:color w:val="000000" w:themeColor="text1"/>
        <w:sz w:val="16"/>
        <w:szCs w:val="16"/>
      </w:rPr>
      <w:t>5685</w:t>
    </w:r>
    <w:r w:rsidRPr="00EE0F1A">
      <w:rPr>
        <w:rFonts w:cs="Tahoma"/>
        <w:color w:val="000000" w:themeColor="text1"/>
        <w:sz w:val="16"/>
        <w:szCs w:val="16"/>
      </w:rPr>
      <w:t xml:space="preserve"> </w:t>
    </w:r>
    <w:r w:rsidRPr="00885700">
      <w:rPr>
        <w:rFonts w:cs="Tahoma"/>
        <w:b/>
        <w:color w:val="002060"/>
        <w:sz w:val="16"/>
        <w:szCs w:val="16"/>
      </w:rPr>
      <w:t xml:space="preserve">E: </w:t>
    </w:r>
    <w:hyperlink r:id="rId1" w:history="1">
      <w:r w:rsidR="00302B4A">
        <w:rPr>
          <w:rStyle w:val="Hyperlink"/>
          <w:rFonts w:cs="Tahoma"/>
          <w:color w:val="000000" w:themeColor="text1"/>
          <w:sz w:val="16"/>
          <w:szCs w:val="16"/>
        </w:rPr>
        <w:t>n.parisinou</w:t>
      </w:r>
      <w:r w:rsidRPr="00EE0F1A">
        <w:rPr>
          <w:rStyle w:val="Hyperlink"/>
          <w:rFonts w:cs="Tahoma"/>
          <w:color w:val="000000" w:themeColor="text1"/>
          <w:sz w:val="16"/>
          <w:szCs w:val="16"/>
        </w:rPr>
        <w:t>@ccci.org.cy</w:t>
      </w:r>
    </w:hyperlink>
    <w:r w:rsidRPr="00EE0F1A">
      <w:rPr>
        <w:rFonts w:cs="Tahoma"/>
        <w:color w:val="000000" w:themeColor="text1"/>
        <w:sz w:val="16"/>
        <w:szCs w:val="16"/>
      </w:rPr>
      <w:t xml:space="preserve"> </w:t>
    </w:r>
    <w:r w:rsidRPr="00885700">
      <w:rPr>
        <w:rFonts w:cs="Tahoma"/>
        <w:b/>
        <w:color w:val="002060"/>
        <w:sz w:val="16"/>
        <w:szCs w:val="16"/>
      </w:rPr>
      <w:t xml:space="preserve">W: </w:t>
    </w:r>
    <w:hyperlink r:id="rId2" w:history="1">
      <w:r w:rsidRPr="00EE0F1A">
        <w:rPr>
          <w:rStyle w:val="Hyperlink"/>
          <w:rFonts w:cs="Tahoma"/>
          <w:color w:val="000000" w:themeColor="text1"/>
          <w:sz w:val="16"/>
          <w:szCs w:val="16"/>
        </w:rPr>
        <w:t>www.ccci.org.cy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9D24D" w14:textId="77777777" w:rsidR="00896232" w:rsidRDefault="00896232" w:rsidP="00B2249D">
      <w:r>
        <w:separator/>
      </w:r>
    </w:p>
  </w:footnote>
  <w:footnote w:type="continuationSeparator" w:id="0">
    <w:p w14:paraId="37905D13" w14:textId="77777777" w:rsidR="00896232" w:rsidRDefault="00896232" w:rsidP="00B22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C088A" w14:textId="77777777" w:rsidR="00DF2269" w:rsidRDefault="00DF2269" w:rsidP="00DF2269">
    <w:pPr>
      <w:pStyle w:val="Header"/>
      <w:jc w:val="both"/>
      <w:rPr>
        <w:rFonts w:eastAsia="SimSun" w:cs="Tahoma"/>
        <w:b/>
        <w:color w:val="0070C0"/>
        <w:szCs w:val="24"/>
        <w:lang w:val="en-US" w:eastAsia="zh-CN"/>
      </w:rPr>
    </w:pPr>
    <w:r>
      <w:rPr>
        <w:noProof/>
      </w:rPr>
      <w:drawing>
        <wp:anchor distT="0" distB="0" distL="114300" distR="114300" simplePos="0" relativeHeight="251660288" behindDoc="1" locked="0" layoutInCell="1" allowOverlap="1" wp14:anchorId="7E9E3497" wp14:editId="3677493C">
          <wp:simplePos x="0" y="0"/>
          <wp:positionH relativeFrom="column">
            <wp:posOffset>-389890</wp:posOffset>
          </wp:positionH>
          <wp:positionV relativeFrom="paragraph">
            <wp:posOffset>-15875</wp:posOffset>
          </wp:positionV>
          <wp:extent cx="1619250" cy="937260"/>
          <wp:effectExtent l="0" t="0" r="0" b="0"/>
          <wp:wrapThrough wrapText="bothSides">
            <wp:wrapPolygon edited="0">
              <wp:start x="1016" y="0"/>
              <wp:lineTo x="762" y="2634"/>
              <wp:lineTo x="508" y="14488"/>
              <wp:lineTo x="2795" y="21073"/>
              <wp:lineTo x="3049" y="21073"/>
              <wp:lineTo x="4828" y="21073"/>
              <wp:lineTo x="21346" y="20195"/>
              <wp:lineTo x="21346" y="13610"/>
              <wp:lineTo x="20075" y="10537"/>
              <wp:lineTo x="19059" y="6585"/>
              <wp:lineTo x="2287" y="0"/>
              <wp:lineTo x="1016" y="0"/>
            </wp:wrapPolygon>
          </wp:wrapThrough>
          <wp:docPr id="971771206" name="Picture 97177120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44472" t="-2076"/>
                  <a:stretch/>
                </pic:blipFill>
                <pic:spPr bwMode="auto">
                  <a:xfrm>
                    <a:off x="0" y="0"/>
                    <a:ext cx="1619250" cy="937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SimSun" w:cs="Tahoma"/>
        <w:b/>
        <w:color w:val="0070C0"/>
        <w:szCs w:val="24"/>
        <w:lang w:val="en-US" w:eastAsia="zh-CN"/>
      </w:rPr>
      <w:t xml:space="preserve"> </w:t>
    </w:r>
  </w:p>
  <w:p w14:paraId="091CB979" w14:textId="77777777" w:rsidR="00DF2269" w:rsidRDefault="00DF2269" w:rsidP="00DF2269">
    <w:pPr>
      <w:pStyle w:val="Header"/>
      <w:jc w:val="both"/>
      <w:rPr>
        <w:rFonts w:eastAsia="SimSun" w:cs="Tahoma"/>
        <w:b/>
        <w:color w:val="0070C0"/>
        <w:szCs w:val="24"/>
        <w:lang w:val="en-US" w:eastAsia="zh-CN"/>
      </w:rPr>
    </w:pPr>
  </w:p>
  <w:p w14:paraId="2585EE18" w14:textId="77777777" w:rsidR="008F7B0D" w:rsidRDefault="00DF2269" w:rsidP="00DF2269">
    <w:pPr>
      <w:pStyle w:val="Header"/>
      <w:jc w:val="both"/>
      <w:rPr>
        <w:rFonts w:eastAsia="SimSun" w:cs="Tahoma"/>
        <w:b/>
        <w:color w:val="0070C0"/>
        <w:sz w:val="22"/>
        <w:lang w:val="en-US" w:eastAsia="zh-CN"/>
      </w:rPr>
    </w:pPr>
    <w:r w:rsidRPr="00DF2269">
      <w:rPr>
        <w:rFonts w:eastAsia="SimSun" w:cs="Tahoma"/>
        <w:b/>
        <w:color w:val="0070C0"/>
        <w:sz w:val="22"/>
        <w:lang w:val="en-US" w:eastAsia="zh-CN"/>
      </w:rPr>
      <w:t xml:space="preserve">                                                        </w:t>
    </w:r>
    <w:r>
      <w:rPr>
        <w:rFonts w:eastAsia="SimSun" w:cs="Tahoma"/>
        <w:b/>
        <w:color w:val="0070C0"/>
        <w:sz w:val="22"/>
        <w:lang w:val="en-US" w:eastAsia="zh-CN"/>
      </w:rPr>
      <w:t xml:space="preserve">           </w:t>
    </w:r>
    <w:r w:rsidRPr="00DF2269">
      <w:rPr>
        <w:rFonts w:eastAsia="SimSun" w:cs="Tahoma"/>
        <w:b/>
        <w:color w:val="0070C0"/>
        <w:sz w:val="22"/>
        <w:lang w:val="en-US" w:eastAsia="zh-CN"/>
      </w:rPr>
      <w:t xml:space="preserve">        </w:t>
    </w:r>
    <w:r w:rsidR="00B2249D" w:rsidRPr="00DF2269">
      <w:rPr>
        <w:rFonts w:eastAsia="SimSun" w:cs="Tahoma"/>
        <w:b/>
        <w:color w:val="0070C0"/>
        <w:sz w:val="22"/>
        <w:lang w:val="en-US" w:eastAsia="zh-CN"/>
      </w:rPr>
      <w:t xml:space="preserve"> </w:t>
    </w:r>
  </w:p>
  <w:p w14:paraId="583762AF" w14:textId="26A7146F" w:rsidR="00D433E3" w:rsidRPr="00DF2269" w:rsidRDefault="008F7B0D" w:rsidP="00DF2269">
    <w:pPr>
      <w:pStyle w:val="Header"/>
      <w:jc w:val="both"/>
      <w:rPr>
        <w:noProof/>
        <w:sz w:val="22"/>
        <w:szCs w:val="20"/>
      </w:rPr>
    </w:pPr>
    <w:r>
      <w:rPr>
        <w:rFonts w:eastAsia="SimSun" w:cs="Tahoma"/>
        <w:b/>
        <w:color w:val="0070C0"/>
        <w:sz w:val="22"/>
        <w:lang w:val="en-US" w:eastAsia="zh-CN"/>
      </w:rPr>
      <w:t xml:space="preserve">                                                                             </w:t>
    </w:r>
    <w:bookmarkStart w:id="0" w:name="_Hlk139964619"/>
    <w:r w:rsidRPr="00DF2269">
      <w:rPr>
        <w:rFonts w:eastAsia="SimSun" w:cs="Tahoma"/>
        <w:b/>
        <w:color w:val="000000" w:themeColor="text1"/>
        <w:szCs w:val="24"/>
        <w:lang w:val="el-GR" w:eastAsia="zh-CN"/>
      </w:rPr>
      <w:t>ΓΡΑΦΕΙΟ ΤΥΠΟΥ</w:t>
    </w:r>
  </w:p>
  <w:bookmarkEnd w:id="0"/>
  <w:p w14:paraId="5FD1B80D" w14:textId="786EBAD0" w:rsidR="00D433E3" w:rsidRPr="00732B5F" w:rsidRDefault="00D433E3" w:rsidP="00092827">
    <w:pPr>
      <w:pStyle w:val="Header"/>
      <w:jc w:val="center"/>
      <w:rPr>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447E5"/>
    <w:multiLevelType w:val="hybridMultilevel"/>
    <w:tmpl w:val="95EAD37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7A446C"/>
    <w:multiLevelType w:val="hybridMultilevel"/>
    <w:tmpl w:val="52F6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167AC"/>
    <w:multiLevelType w:val="hybridMultilevel"/>
    <w:tmpl w:val="090A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F3657"/>
    <w:multiLevelType w:val="hybridMultilevel"/>
    <w:tmpl w:val="DCD8C55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C76488E"/>
    <w:multiLevelType w:val="hybridMultilevel"/>
    <w:tmpl w:val="8366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C07FF"/>
    <w:multiLevelType w:val="hybridMultilevel"/>
    <w:tmpl w:val="444C9FE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1423691">
    <w:abstractNumId w:val="4"/>
  </w:num>
  <w:num w:numId="2" w16cid:durableId="612984762">
    <w:abstractNumId w:val="2"/>
  </w:num>
  <w:num w:numId="3" w16cid:durableId="1416442942">
    <w:abstractNumId w:val="1"/>
  </w:num>
  <w:num w:numId="4" w16cid:durableId="1623727124">
    <w:abstractNumId w:val="3"/>
  </w:num>
  <w:num w:numId="5" w16cid:durableId="1819491619">
    <w:abstractNumId w:val="5"/>
  </w:num>
  <w:num w:numId="6" w16cid:durableId="1898932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9D"/>
    <w:rsid w:val="00001D00"/>
    <w:rsid w:val="00032C53"/>
    <w:rsid w:val="00055E5D"/>
    <w:rsid w:val="00066172"/>
    <w:rsid w:val="00080FF1"/>
    <w:rsid w:val="000A2D9E"/>
    <w:rsid w:val="000E0F5D"/>
    <w:rsid w:val="0011688B"/>
    <w:rsid w:val="00122428"/>
    <w:rsid w:val="0013371D"/>
    <w:rsid w:val="00141EC2"/>
    <w:rsid w:val="001D656F"/>
    <w:rsid w:val="00206D72"/>
    <w:rsid w:val="00207D16"/>
    <w:rsid w:val="002242B8"/>
    <w:rsid w:val="002612C7"/>
    <w:rsid w:val="00290FD4"/>
    <w:rsid w:val="00302B4A"/>
    <w:rsid w:val="00346F25"/>
    <w:rsid w:val="003779A9"/>
    <w:rsid w:val="003A1279"/>
    <w:rsid w:val="003D7F69"/>
    <w:rsid w:val="00405D4C"/>
    <w:rsid w:val="0042396F"/>
    <w:rsid w:val="00452850"/>
    <w:rsid w:val="00536F5E"/>
    <w:rsid w:val="00562A01"/>
    <w:rsid w:val="00590527"/>
    <w:rsid w:val="005C5FC2"/>
    <w:rsid w:val="00662F89"/>
    <w:rsid w:val="0066371A"/>
    <w:rsid w:val="006C716F"/>
    <w:rsid w:val="006D2A71"/>
    <w:rsid w:val="006F39AF"/>
    <w:rsid w:val="007621E3"/>
    <w:rsid w:val="007646E7"/>
    <w:rsid w:val="0084060A"/>
    <w:rsid w:val="00896232"/>
    <w:rsid w:val="008A5028"/>
    <w:rsid w:val="008B1732"/>
    <w:rsid w:val="008B2EF5"/>
    <w:rsid w:val="008F7A66"/>
    <w:rsid w:val="008F7B0D"/>
    <w:rsid w:val="009024D6"/>
    <w:rsid w:val="0091693B"/>
    <w:rsid w:val="00923BAA"/>
    <w:rsid w:val="009336C4"/>
    <w:rsid w:val="009B1FE0"/>
    <w:rsid w:val="009B32D6"/>
    <w:rsid w:val="009F3B4B"/>
    <w:rsid w:val="00A10270"/>
    <w:rsid w:val="00A60B15"/>
    <w:rsid w:val="00AA08CF"/>
    <w:rsid w:val="00AB6348"/>
    <w:rsid w:val="00AF3395"/>
    <w:rsid w:val="00B12533"/>
    <w:rsid w:val="00B2249D"/>
    <w:rsid w:val="00B4260D"/>
    <w:rsid w:val="00C216F1"/>
    <w:rsid w:val="00C47859"/>
    <w:rsid w:val="00CA2F61"/>
    <w:rsid w:val="00D433E3"/>
    <w:rsid w:val="00D466CE"/>
    <w:rsid w:val="00D50291"/>
    <w:rsid w:val="00DD7972"/>
    <w:rsid w:val="00DF2269"/>
    <w:rsid w:val="00E0466C"/>
    <w:rsid w:val="00E06C53"/>
    <w:rsid w:val="00E77E8A"/>
    <w:rsid w:val="00E82B33"/>
    <w:rsid w:val="00F64721"/>
    <w:rsid w:val="00F97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0E96A"/>
  <w15:chartTrackingRefBased/>
  <w15:docId w15:val="{31EA742B-B52B-45B6-A8FD-E0CC19F9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2D6"/>
    <w:rPr>
      <w:rFonts w:ascii="Aptos" w:hAnsi="Aptos"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49D"/>
    <w:pPr>
      <w:tabs>
        <w:tab w:val="center" w:pos="4320"/>
        <w:tab w:val="right" w:pos="8640"/>
      </w:tabs>
    </w:pPr>
    <w:rPr>
      <w:rFonts w:ascii="Tahoma" w:hAnsi="Tahoma" w:cstheme="minorBidi"/>
      <w:sz w:val="24"/>
      <w:lang w:val="en-GB"/>
    </w:rPr>
  </w:style>
  <w:style w:type="character" w:customStyle="1" w:styleId="HeaderChar">
    <w:name w:val="Header Char"/>
    <w:basedOn w:val="DefaultParagraphFont"/>
    <w:link w:val="Header"/>
    <w:uiPriority w:val="99"/>
    <w:rsid w:val="00B2249D"/>
  </w:style>
  <w:style w:type="paragraph" w:styleId="Footer">
    <w:name w:val="footer"/>
    <w:basedOn w:val="Normal"/>
    <w:link w:val="FooterChar"/>
    <w:uiPriority w:val="99"/>
    <w:unhideWhenUsed/>
    <w:rsid w:val="00B2249D"/>
    <w:pPr>
      <w:tabs>
        <w:tab w:val="center" w:pos="4320"/>
        <w:tab w:val="right" w:pos="8640"/>
      </w:tabs>
    </w:pPr>
    <w:rPr>
      <w:rFonts w:ascii="Tahoma" w:hAnsi="Tahoma" w:cstheme="minorBidi"/>
      <w:sz w:val="24"/>
      <w:lang w:val="en-GB"/>
    </w:rPr>
  </w:style>
  <w:style w:type="character" w:customStyle="1" w:styleId="FooterChar">
    <w:name w:val="Footer Char"/>
    <w:basedOn w:val="DefaultParagraphFont"/>
    <w:link w:val="Footer"/>
    <w:uiPriority w:val="99"/>
    <w:rsid w:val="00B2249D"/>
  </w:style>
  <w:style w:type="character" w:styleId="Hyperlink">
    <w:name w:val="Hyperlink"/>
    <w:basedOn w:val="DefaultParagraphFont"/>
    <w:uiPriority w:val="99"/>
    <w:unhideWhenUsed/>
    <w:rsid w:val="00B2249D"/>
    <w:rPr>
      <w:color w:val="0000FF" w:themeColor="hyperlink"/>
      <w:u w:val="single"/>
    </w:rPr>
  </w:style>
  <w:style w:type="character" w:styleId="UnresolvedMention">
    <w:name w:val="Unresolved Mention"/>
    <w:basedOn w:val="DefaultParagraphFont"/>
    <w:uiPriority w:val="99"/>
    <w:semiHidden/>
    <w:unhideWhenUsed/>
    <w:rsid w:val="008F7B0D"/>
    <w:rPr>
      <w:color w:val="605E5C"/>
      <w:shd w:val="clear" w:color="auto" w:fill="E1DFDD"/>
    </w:rPr>
  </w:style>
  <w:style w:type="paragraph" w:styleId="ListParagraph">
    <w:name w:val="List Paragraph"/>
    <w:basedOn w:val="Normal"/>
    <w:uiPriority w:val="34"/>
    <w:qFormat/>
    <w:rsid w:val="00F971F7"/>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4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cci.org.cy" TargetMode="External"/><Relationship Id="rId1" Type="http://schemas.openxmlformats.org/officeDocument/2006/relationships/hyperlink" Target="mailto:chamber@ccci.org.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 Xenophontos</dc:creator>
  <cp:keywords/>
  <dc:description/>
  <cp:lastModifiedBy>Eleftheria Xenofontos</cp:lastModifiedBy>
  <cp:revision>5</cp:revision>
  <cp:lastPrinted>2024-11-22T10:32:00Z</cp:lastPrinted>
  <dcterms:created xsi:type="dcterms:W3CDTF">2024-11-22T10:11:00Z</dcterms:created>
  <dcterms:modified xsi:type="dcterms:W3CDTF">2024-11-22T10:46:00Z</dcterms:modified>
</cp:coreProperties>
</file>